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1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14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ind w:right="141"/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Warszawa, </w:t>
      </w:r>
      <w:r w:rsidDel="00000000" w:rsidR="00000000" w:rsidRPr="00000000">
        <w:rPr>
          <w:rtl w:val="0"/>
        </w:rPr>
        <w:t xml:space="preserve">01.02</w:t>
      </w:r>
      <w:r w:rsidDel="00000000" w:rsidR="00000000" w:rsidRPr="00000000">
        <w:rPr>
          <w:color w:val="000000"/>
          <w:rtl w:val="0"/>
        </w:rPr>
        <w:t xml:space="preserve">.2022 r.</w:t>
      </w:r>
    </w:p>
    <w:p w:rsidR="00000000" w:rsidDel="00000000" w:rsidP="00000000" w:rsidRDefault="00000000" w:rsidRPr="00000000" w14:paraId="00000004">
      <w:pPr>
        <w:pBdr>
          <w:top w:color="549e39" w:space="11" w:sz="4" w:val="single"/>
          <w:bottom w:color="549e39" w:space="11" w:sz="4" w:val="single"/>
        </w:pBdr>
        <w:spacing w:after="240" w:before="240" w:lineRule="auto"/>
        <w:jc w:val="both"/>
        <w:rPr>
          <w:b w:val="1"/>
          <w:color w:val="538135"/>
          <w:sz w:val="36"/>
          <w:szCs w:val="36"/>
        </w:rPr>
      </w:pP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Żabka Jush w nowej kampanii przekonuje, że czasami lepiej nie mieć czasu na zakupy.</w:t>
      </w:r>
    </w:p>
    <w:p w:rsidR="00000000" w:rsidDel="00000000" w:rsidP="00000000" w:rsidRDefault="00000000" w:rsidRPr="00000000" w14:paraId="00000005">
      <w:pPr>
        <w:spacing w:after="240" w:before="24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Kampania „Czasami lepiej nie mieć czasu na zakupy” jest kontynuacją zeszłorocznej komunikacji „No i super, że nie macie czasu na zakupy”. To odpowiedź Żabki Jush na sytuacje spotykające każdego z nas, kiedy wizyta w sklepie jest niemożliwa z różnych względów. To właśnie wtedy możemy zdecydować się na szybkie zakupy online. Szczególnie w momencie, gdy potrzebujemy ich w danej chwili. O tym, kiedy warto skorzystać z aplikacji dowiemy się między innymi z trzech promocyjnych spotów. 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Żabka Jush kontynuuje działania podjęte w zeszłym roku, w ramach których podkreśla, że warto zająć się swoimi pasjami i spędzić czas na tym, co naprawdę lubimy. Dzięki kampanii „Czasami lepiej nie mieć czasu na zakupy” zapoznamy się z sytuacjami, kiedy to skorzystanie z ekspresowych zakupów online może być najlepszym rozwiązaniem. Akcji towarzyszą między innymi trzy spoty promocyjne, które zobaczymy w Internecie, w tym również w mediach społecznościowych, a także na ekranach digitalowych w wybranych miastach.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Kiedy i dlaczego skorzystać z Żabki Jush? To życie pisze najlepsze scenariusze</w:t>
      </w:r>
    </w:p>
    <w:p w:rsidR="00000000" w:rsidDel="00000000" w:rsidP="00000000" w:rsidRDefault="00000000" w:rsidRPr="00000000" w14:paraId="00000008">
      <w:pPr>
        <w:spacing w:after="16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Kiedy zdecydować się na zakupy online? Niewątpliwie trend robienia zakupów w Internecie z każdym rokiem staje się powszechniejszy. Nic dziwnego. Szczególnie, że dzięki najnowszym rozwiązaniom na rynku możemy je mieć pod drzwiami nawet w 15 minut. Dzięki temu po całym dniu możemy wygodnie usiąść na kanapie i cieszyć się ulubionymi produktami bez wychodzenia z domu. </w:t>
      </w:r>
    </w:p>
    <w:p w:rsidR="00000000" w:rsidDel="00000000" w:rsidP="00000000" w:rsidRDefault="00000000" w:rsidRPr="00000000" w14:paraId="00000009">
      <w:pPr>
        <w:spacing w:after="16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Zalety e-zakupów zostały przedstawione w przerysowany sposób w najnowszych spotach promocyjnych Żabki Jush. Jest zabawnie, bo to prawdziwe historie z życia wzięte, które wszyscy znamy bardzo dobrze. </w:t>
      </w:r>
    </w:p>
    <w:p w:rsidR="00000000" w:rsidDel="00000000" w:rsidP="00000000" w:rsidRDefault="00000000" w:rsidRPr="00000000" w14:paraId="0000000A">
      <w:pPr>
        <w:spacing w:after="16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Brak przekąsek na imprezie gdy na zewnątrz jest piękna polska zima, czyli błoto, śnieg lub deszcz? Twoje dzieci to słodkie urwisy, których nie można spuścić z oka choćby na chwilę? Znowu nie działa winda, a mieszkasz na dziewiątym piętrze i wspinanie po schodach przypomina zdobywanie Mount Everest? Zapewne przynajmniej jedna z tych sytuacji, o których opowiada Żabka Jush, miała miejsce w życiu każdego z nas. Jeszcze kilka lat temu był to kłopot nie do ominięcia, ale teraz z ratunkiem przychodzą nam ekspresowe zakupy online, dzięki którym możemy mieć potrzebne produkty już nawet w kwadrans.</w:t>
      </w:r>
    </w:p>
    <w:p w:rsidR="00000000" w:rsidDel="00000000" w:rsidP="00000000" w:rsidRDefault="00000000" w:rsidRPr="00000000" w14:paraId="0000000B">
      <w:pPr>
        <w:spacing w:after="16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Myślę, że każdy z naszych użytkowników był kiedyś w sytuacji, kiedy wyjście do sklepu było utrudnione z różnych życiowych względów, a zakupy były potrzebne tu i teraz. W takich chwilach wyciągamy do nich pomocną dłoń. W Żabce Jush zrealizują różne potrzeby zakupowe, o czym opowiadamy w naszych spotach. </w:t>
      </w:r>
      <w:r w:rsidDel="00000000" w:rsidR="00000000" w:rsidRPr="00000000">
        <w:rPr>
          <w:sz w:val="24"/>
          <w:szCs w:val="24"/>
          <w:rtl w:val="0"/>
        </w:rPr>
        <w:t xml:space="preserve">– mówi Kamil Bąkowski, Marketing &amp; eCommerce Director w Żabce Jush.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Filmom promocyjnym towarzyszą również działania w przestrzeni miejskiej. O tym, dlaczego czasem lepiej nie mieć czasu na zakupy dowiedzą się przechodnie w Warszawie, Krakowie, Katowicach oraz Trójmieście. Kreację będzie można podziwiać między innymi na ekranach LED i digital citylightach zlokalizowanych przy najważniejszych węzłach komunikacyjnych, a także w metrze.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Ponadto r</w:t>
      </w:r>
      <w:r w:rsidDel="00000000" w:rsidR="00000000" w:rsidRPr="00000000">
        <w:rPr>
          <w:sz w:val="24"/>
          <w:szCs w:val="24"/>
          <w:rtl w:val="0"/>
        </w:rPr>
        <w:t xml:space="preserve">eklamę aplikacji będzie można zobaczyć w TVN, w ramach kampanii emitowanej w modelu addressable tv - innowacji reklamowej na skalę światową.  Dzięki wykorzystaniu tej technologii możliwe jest geotargetowanie w telewizji, co pozwala na precyzyjne dotarcie do pożądanych grup docelowych i emisję spersonalizowanego zestawu reklam w tv.</w:t>
      </w:r>
      <w:r w:rsidDel="00000000" w:rsidR="00000000" w:rsidRPr="00000000">
        <w:rPr>
          <w:sz w:val="24"/>
          <w:szCs w:val="24"/>
          <w:rtl w:val="0"/>
        </w:rPr>
        <w:t xml:space="preserve"> Ponadto kampania będzie wspierana spotami radiowymi w lokalnych rozgłośniach.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koncept kreatywny odpowiada agencja reklamowa PZL,  zakupem mediów zajęła się agencja Zenith, a produkcją Best Regards Production. Za reżyserię wszystkich trzech promocyjnych spotów i wykonanie zdjęć do działań OOH odpowiada Zuza Krajewska. Autorka jest znana między innymi z realizacji kampanii reklamowych dla Pumy, HalfPrice czy marki House. Za swoją pracę została uhonorowana złotą nagrodą Klubu Twórców Reklamy.   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Zakupy „na jush” w siedmiu miastach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Aplikacja Żabka Jush działa w siedmiu miastach w Polsce. Usługa debiutowała w 2021 roku w Warszawie, a od tego czasu rozszerzyła zasięg swojej działalności o Gdańsk, Sopot, Katowice, Kraków, Poznań i Piaseczno. Klienci Żabki Jush mogą wybierać z szerokiej gamy produktów. W Żabce Jush mamy szeroki wybór artykułów spożywczych, w tym świeżych owoców i warzyw oraz wypiekanego na miejscu pieczywa, dodatkowo kupimy liczne napoje, a także słodkie i słone przekąski. Zabiegane osoby na pewno docenią szeroki wybór dań gotowych, również w wersji wegetariańskiej.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Pakuj do koszyka i zyskuj</w:t>
      </w:r>
    </w:p>
    <w:p w:rsidR="00000000" w:rsidDel="00000000" w:rsidP="00000000" w:rsidRDefault="00000000" w:rsidRPr="00000000" w14:paraId="00000012">
      <w:pPr>
        <w:spacing w:after="24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 użytkownik Żabki Jush może zaoszczędzić pieniądze dzięki akcji promocyjnej. W jej ramach osoba, która zrobi zakupy poprzez aplikację za określoną kwotę, dostanie rabat. Jest on zależny od wartości koszyka. Im większa jest jego wartość, tym większa zniżka. W obecnej promocji są trzy pułapy cenowe. W pierwszym z nich na klientów czeka siedem kuponów, a w następnych dwóch pięć: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40" w:line="25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40 zł użytkownik dostanie 15 proc. rabatu;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55 zł użytkownik dostanie 20 proc. rabatu;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line="25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zakupy za min. 70 zł użytkownik dostanie 25 proc. rabatu;</w:t>
      </w:r>
    </w:p>
    <w:p w:rsidR="00000000" w:rsidDel="00000000" w:rsidP="00000000" w:rsidRDefault="00000000" w:rsidRPr="00000000" w14:paraId="00000016">
      <w:pPr>
        <w:spacing w:after="240" w:before="240" w:line="25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Dodatkowo cały czas obowiązuje najniższy na rynku próg darmowej dostawy, którą objęte jest każde zamówienie powyżej 35 zł. W aplikacji czekają również liczne, regularne promocje, dzięki którym ulubione produkty możemy kupić z dużą zniżką.</w:t>
      </w:r>
    </w:p>
    <w:p w:rsidR="00000000" w:rsidDel="00000000" w:rsidP="00000000" w:rsidRDefault="00000000" w:rsidRPr="00000000" w14:paraId="00000017">
      <w:pPr>
        <w:spacing w:after="240" w:before="240" w:line="25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Promocja obowiązuje do 28.02.2022 r. do godziny 22:59. Regulamin promocji dostępny jest na stronie: </w:t>
      </w:r>
      <w:r w:rsidDel="00000000" w:rsidR="00000000" w:rsidRPr="00000000">
        <w:rPr>
          <w:sz w:val="24"/>
          <w:szCs w:val="24"/>
          <w:rtl w:val="0"/>
        </w:rPr>
        <w:t xml:space="preserve">https://jush.pl/regulaminy/50-na-pierwsze-zakupy-01-28-02-2023/.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Lite e-Commerce Sp. z o.o.</w:t>
      </w:r>
      <w:r w:rsidDel="00000000" w:rsidR="00000000" w:rsidRPr="00000000">
        <w:rPr>
          <w:rtl w:val="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tabs>
          <w:tab w:val="left" w:leader="none" w:pos="7200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A">
      <w:pPr>
        <w:spacing w:after="120" w:befor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 e-Commerce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7">
        <w:r w:rsidDel="00000000" w:rsidR="00000000" w:rsidRPr="00000000">
          <w:rPr>
            <w:color w:val="6b9f25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tl w:val="0"/>
        </w:rPr>
        <w:br w:type="textWrapping"/>
        <w:t xml:space="preserve">Tel. kom.: 608 636 815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26" name="image2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2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4745990</wp:posOffset>
          </wp:positionH>
          <wp:positionV relativeFrom="paragraph">
            <wp:posOffset>-36820</wp:posOffset>
          </wp:positionV>
          <wp:extent cx="1014730" cy="800735"/>
          <wp:effectExtent b="0" l="0" r="0" t="0"/>
          <wp:wrapSquare wrapText="bothSides" distB="0" distT="0" distL="114300" distR="11430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Zabka txt"/>
    <w:qFormat w:val="1"/>
    <w:rsid w:val="005F271E"/>
    <w:rPr>
      <w:rFonts w:cs="Times New Roman" w:eastAsia="MS Mincho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675E9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B72ADC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Nagwekinformacjiprasowej" w:customStyle="1">
    <w:name w:val="Nagłówek informacji prasowej"/>
    <w:basedOn w:val="Cytatintensywny"/>
    <w:link w:val="NagwekinformacjiprasowejZnak"/>
    <w:qFormat w:val="1"/>
    <w:rsid w:val="005F271E"/>
    <w:pPr>
      <w:pBdr>
        <w:top w:color="549e39" w:space="10" w:sz="4" w:val="single"/>
        <w:bottom w:color="549e39" w:space="10" w:sz="4" w:val="single"/>
      </w:pBdr>
    </w:pPr>
    <w:rPr>
      <w:b w:val="1"/>
      <w:i w:val="0"/>
      <w:color w:val="006600"/>
      <w:sz w:val="36"/>
    </w:rPr>
  </w:style>
  <w:style w:type="character" w:styleId="NagwekinformacjiprasowejZnak" w:customStyle="1">
    <w:name w:val="Nagłówek informacji prasowej Znak"/>
    <w:link w:val="Nagwekinformacjiprasowej"/>
    <w:rsid w:val="005F271E"/>
    <w:rPr>
      <w:rFonts w:ascii="Calibri" w:cs="Times New Roman" w:eastAsia="MS Mincho" w:hAnsi="Calibri"/>
      <w:b w:val="1"/>
      <w:iCs w:val="1"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5F271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F271E"/>
    <w:rPr>
      <w:rFonts w:ascii="Calibri" w:cs="Times New Roman" w:eastAsia="MS Mincho" w:hAnsi="Calibri"/>
      <w:i w:val="1"/>
      <w:iCs w:val="1"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F0019D"/>
    <w:pPr>
      <w:spacing w:after="100" w:afterAutospacing="1" w:before="100" w:beforeAutospacing="1"/>
    </w:pPr>
    <w:rPr>
      <w:rFonts w:cs="Calibri" w:eastAsiaTheme="minorHAnsi"/>
      <w:sz w:val="22"/>
      <w:szCs w:val="22"/>
    </w:rPr>
  </w:style>
  <w:style w:type="character" w:styleId="Hipercze">
    <w:name w:val="Hyperlink"/>
    <w:uiPriority w:val="99"/>
    <w:unhideWhenUsed w:val="1"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20277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20277"/>
    <w:rPr>
      <w:rFonts w:ascii="Calibri" w:cs="Times New Roman" w:eastAsia="MS Mincho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B512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B512B"/>
    <w:rPr>
      <w:rFonts w:ascii="Segoe UI" w:cs="Segoe UI" w:eastAsia="MS Mincho" w:hAnsi="Segoe UI"/>
      <w:sz w:val="18"/>
      <w:szCs w:val="18"/>
    </w:rPr>
  </w:style>
  <w:style w:type="character" w:styleId="Uwydatnienie">
    <w:name w:val="Emphasis"/>
    <w:basedOn w:val="Domylnaczcionkaakapitu"/>
    <w:uiPriority w:val="20"/>
    <w:qFormat w:val="1"/>
    <w:rsid w:val="00B50575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2E3486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748D6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1748D6"/>
    <w:rPr>
      <w:rFonts w:ascii="Calibri" w:cs="Times New Roman" w:eastAsia="MS Mincho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8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8D6"/>
    <w:rPr>
      <w:rFonts w:ascii="Calibri" w:cs="Times New Roman" w:eastAsia="MS Mincho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73C18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72AD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B72ADC"/>
    <w:rPr>
      <w:i w:val="1"/>
      <w:iCs w:val="1"/>
    </w:rPr>
  </w:style>
  <w:style w:type="character" w:styleId="st" w:customStyle="1">
    <w:name w:val="st"/>
    <w:basedOn w:val="Domylnaczcionkaakapitu"/>
    <w:rsid w:val="00B72ADC"/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17286B"/>
    <w:rPr>
      <w:color w:val="605e5c"/>
      <w:shd w:color="auto" w:fill="e1dfdd" w:val="clear"/>
    </w:rPr>
  </w:style>
  <w:style w:type="paragraph" w:styleId="text" w:customStyle="1">
    <w:name w:val="text"/>
    <w:basedOn w:val="Normalny"/>
    <w:rsid w:val="00947592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 w:val="1"/>
    <w:rsid w:val="00947592"/>
    <w:rPr>
      <w:b w:val="1"/>
      <w:bCs w:val="1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F0F92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60BAB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60BAB"/>
    <w:rPr>
      <w:rFonts w:ascii="Calibri" w:cs="Times New Roman" w:eastAsia="MS Mincho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60BAB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675E9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Data1" w:customStyle="1">
    <w:name w:val="Data1"/>
    <w:basedOn w:val="Normalny"/>
    <w:rsid w:val="00675E99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473F11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xmsonormal" w:customStyle="1">
    <w:name w:val="x_msonormal"/>
    <w:basedOn w:val="Normalny"/>
    <w:rsid w:val="00207C60"/>
    <w:rPr>
      <w:rFonts w:cs="Calibri" w:eastAsiaTheme="minorHAnsi"/>
      <w:sz w:val="22"/>
      <w:szCs w:val="22"/>
    </w:rPr>
  </w:style>
  <w:style w:type="paragraph" w:styleId="xmsolistparagraph" w:customStyle="1">
    <w:name w:val="x_msolistparagraph"/>
    <w:basedOn w:val="Normalny"/>
    <w:rsid w:val="00207C60"/>
    <w:pPr>
      <w:ind w:left="720"/>
    </w:pPr>
    <w:rPr>
      <w:rFonts w:cs="Calibri" w:eastAsiaTheme="minorHAns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0205F"/>
    <w:rPr>
      <w:rFonts w:cstheme="minorBidi" w:eastAsiaTheme="minorHAns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0205F"/>
    <w:rPr>
      <w:rFonts w:cstheme="minorBidi" w:eastAsiaTheme="minorHAnsi"/>
      <w:sz w:val="22"/>
      <w:szCs w:val="21"/>
      <w:lang w:eastAsia="en-US"/>
    </w:rPr>
  </w:style>
  <w:style w:type="paragraph" w:styleId="Poprawka">
    <w:name w:val="Revision"/>
    <w:hidden w:val="1"/>
    <w:uiPriority w:val="99"/>
    <w:semiHidden w:val="1"/>
    <w:rsid w:val="00DC774E"/>
    <w:rPr>
      <w:rFonts w:cs="Times New Roman" w:eastAsia="MS Mincho"/>
      <w:szCs w:val="24"/>
    </w:rPr>
  </w:style>
  <w:style w:type="character" w:styleId="UnresolvedMention2" w:customStyle="1">
    <w:name w:val="Unresolved Mention2"/>
    <w:basedOn w:val="Domylnaczcionkaakapitu"/>
    <w:uiPriority w:val="99"/>
    <w:semiHidden w:val="1"/>
    <w:unhideWhenUsed w:val="1"/>
    <w:rsid w:val="00146CDD"/>
    <w:rPr>
      <w:color w:val="605e5c"/>
      <w:shd w:color="auto" w:fill="e1dfdd" w:val="clear"/>
    </w:rPr>
  </w:style>
  <w:style w:type="character" w:styleId="UnresolvedMention3" w:customStyle="1">
    <w:name w:val="Unresolved Mention3"/>
    <w:basedOn w:val="Domylnaczcionkaakapitu"/>
    <w:uiPriority w:val="99"/>
    <w:semiHidden w:val="1"/>
    <w:unhideWhenUsed w:val="1"/>
    <w:rsid w:val="00854386"/>
    <w:rPr>
      <w:color w:val="605e5c"/>
      <w:shd w:color="auto" w:fill="e1dfdd" w:val="clear"/>
    </w:rPr>
  </w:style>
  <w:style w:type="character" w:styleId="Nierozpoznanawzmianka4" w:customStyle="1">
    <w:name w:val="Nierozpoznana wzmianka4"/>
    <w:basedOn w:val="Domylnaczcionkaakapitu"/>
    <w:uiPriority w:val="99"/>
    <w:semiHidden w:val="1"/>
    <w:unhideWhenUsed w:val="1"/>
    <w:rsid w:val="005B013C"/>
    <w:rPr>
      <w:color w:val="605e5c"/>
      <w:shd w:color="auto" w:fill="e1dfdd" w:val="clear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755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dia@lite.tech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91UNnPH6WvuVpg1+/Crv+D6czw==">AMUW2mWXgDviljn7EVmsSDAfR4+cWrG1fW8OJYFqc2zRQJWvdH56fQ9YpQ53X555IA2j/YbLqwBVXaMN9QjBBds7W+a/WsTYX8wqLReje3RWyiweEW/qIzn4ZDnFgcoL0JwQBxCm1NbUDnFCRkXz0mO98acrYi6nO4kZxXMYb/ERI7JDFZcAblUIKcWa1dMOLbl5LhBEgIMG+Uz/1Gt5bCPG1ANdSF8w19tbLQJ4/Clm+MHoOD0Y7SCYpXs50EcfUpriDyIXv7cUslUCrt4VVPv1eGPBx5winAbt+snP7LmGDl1pwNZ9EHYMT8giaqWv+Z1ZYeeWCyVeOcAM5R9yqroOt67ekbTiS8B9B6iWHug8wReDi8oNFxW0yGARQg1qyos8eOMdX/12ANiCrP7OGJSEfDpg64nksR959KJ9DT8BfNpbjipQRQ7N2cFhlCWvQ48QoEsDhg/xfFKCcb5JFnxzZQxKnqpDEbJbC++t271DaJn5mJtiHUyehn8wSfHyKgqrytuAiTm/R6f74W1JvaflkHaG7+d8uRUtk+61QRidcu83zP34UjD4L1c4jQTEP5Rb6TEhaaHbfaPxSp6OTvPNb5yCGhCn2wVlqHMs3MWSdZwcisE2M9W294Ms7ffTV+0XDvcLIM6JE4FKtXSzWYoKlZ+nwa8OKO97xYP0V0e15CUTVkst2whUqnWUTUTguDHIh+efKH+8+x4xo1nNaNbUJfaAigIChXg/lZpc2NkwbOt3XJt+guhzuBPIoHXTVO39W73RnIBfxvAZ6wQGFOQOfXrqPOFD1ZNVpGKLxf0eBXKW0FOlo+YhAeQ9lEsB6cSGt1GnNFaQA/gNapqfHUeiye68A3nkdi5702NNE9Biikx4FRzb/sAU87EAkSRawS+Oc7i4G/G7sOYWCDFVzrnflZ/7t9u92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2023-01-30T09:58:00Z</dcterms:created>
  <dc:creator>Małgorzata Maliszewska</dc:creator>
</cp:coreProperties>
</file>